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numPr>
          <w:ilvl w:val="0"/>
          <w:numId w:val="1"/>
        </w:numPr>
        <w:ind w:left="720" w:hanging="360"/>
        <w:rPr>
          <w:u w:val="none"/>
        </w:rPr>
      </w:pPr>
      <w:r w:rsidDel="00000000" w:rsidR="00000000" w:rsidRPr="00000000">
        <w:rPr>
          <w:rtl w:val="0"/>
        </w:rPr>
        <w:t xml:space="preserve">Have philosophy correspond to what they’re doing - example: week 5 personal identity chapter 4.  Who are you and who do you want to be.  How should you represent yourself?  What does this process teach you about who other’s reprsenet themselves to be? Why you should have an online voice - participate in the truth of the world as you can most clearly see it and your vision for how the world should be (and more imporetantly, objective and powerfully artistically presented reasons for why the world should be this way.</w:t>
      </w:r>
    </w:p>
    <w:p w:rsidR="00000000" w:rsidDel="00000000" w:rsidP="00000000" w:rsidRDefault="00000000" w:rsidRPr="00000000" w14:paraId="00000002">
      <w:pPr>
        <w:numPr>
          <w:ilvl w:val="0"/>
          <w:numId w:val="1"/>
        </w:numPr>
        <w:ind w:left="720" w:hanging="360"/>
        <w:rPr>
          <w:u w:val="none"/>
        </w:rPr>
      </w:pPr>
      <w:r w:rsidDel="00000000" w:rsidR="00000000" w:rsidRPr="00000000">
        <w:rPr>
          <w:rtl w:val="0"/>
        </w:rPr>
        <w:t xml:space="preserve">Week 2 and 3 and knowledge - first week how we can’t trust anyone, have them come up with thier own systems for evaluating information, then reveal what you’ve discovered, perhaps some simple rules that don’t prevent you from exploring blogs but let you evaulate solutions. Sources, peer reviewed, updated and maintained by a qualified and competent group, some kind of system that makes peers that are reveiwing qualified peers, free from interest groups influence, </w:t>
      </w:r>
    </w:p>
    <w:p w:rsidR="00000000" w:rsidDel="00000000" w:rsidP="00000000" w:rsidRDefault="00000000" w:rsidRPr="00000000" w14:paraId="00000003">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